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700DEC" w:rsidRPr="00167F1A" w14:paraId="0C8B7E86" w14:textId="77777777" w:rsidTr="00C1373A">
        <w:trPr>
          <w:trHeight w:val="547"/>
        </w:trPr>
        <w:tc>
          <w:tcPr>
            <w:tcW w:w="2016" w:type="dxa"/>
            <w:vMerge w:val="restart"/>
            <w:tcBorders>
              <w:top w:val="nil"/>
              <w:left w:val="nil"/>
              <w:bottom w:val="single" w:sz="4" w:space="0" w:color="auto"/>
              <w:right w:val="nil"/>
            </w:tcBorders>
            <w:hideMark/>
          </w:tcPr>
          <w:p w14:paraId="2EA8273C" w14:textId="77777777" w:rsidR="00700DEC" w:rsidRPr="00167F1A" w:rsidRDefault="00700DEC" w:rsidP="00C1373A">
            <w:r w:rsidRPr="00167F1A">
              <w:rPr>
                <w:noProof/>
              </w:rPr>
              <w:drawing>
                <wp:anchor distT="0" distB="0" distL="114300" distR="114300" simplePos="0" relativeHeight="251659264" behindDoc="0" locked="0" layoutInCell="1" allowOverlap="1" wp14:anchorId="2B4581B6" wp14:editId="248DED13">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3F5ECD6" w14:textId="77777777" w:rsidR="00700DEC" w:rsidRPr="00167F1A" w:rsidRDefault="00700DEC" w:rsidP="00C1373A">
            <w:pPr>
              <w:jc w:val="center"/>
              <w:rPr>
                <w:rFonts w:ascii="Times New Roman" w:hAnsi="Times New Roman"/>
              </w:rPr>
            </w:pPr>
            <w:r w:rsidRPr="00167F1A">
              <w:rPr>
                <w:rFonts w:ascii="Times New Roman" w:hAnsi="Times New Roman"/>
                <w:b/>
                <w:sz w:val="40"/>
                <w:szCs w:val="40"/>
              </w:rPr>
              <w:t>MADONAS NOVADA PAŠVALDĪBA</w:t>
            </w:r>
          </w:p>
        </w:tc>
      </w:tr>
      <w:tr w:rsidR="00700DEC" w:rsidRPr="00167F1A" w14:paraId="3C473A65" w14:textId="77777777" w:rsidTr="00C1373A">
        <w:trPr>
          <w:trHeight w:val="162"/>
        </w:trPr>
        <w:tc>
          <w:tcPr>
            <w:tcW w:w="0" w:type="auto"/>
            <w:vMerge/>
            <w:tcBorders>
              <w:top w:val="nil"/>
              <w:left w:val="nil"/>
              <w:bottom w:val="single" w:sz="4" w:space="0" w:color="auto"/>
              <w:right w:val="nil"/>
            </w:tcBorders>
            <w:vAlign w:val="center"/>
            <w:hideMark/>
          </w:tcPr>
          <w:p w14:paraId="5E8197AB" w14:textId="77777777" w:rsidR="00700DEC" w:rsidRPr="00167F1A" w:rsidRDefault="00700DEC" w:rsidP="00C1373A"/>
        </w:tc>
        <w:tc>
          <w:tcPr>
            <w:tcW w:w="7338" w:type="dxa"/>
            <w:tcBorders>
              <w:top w:val="nil"/>
              <w:left w:val="nil"/>
              <w:bottom w:val="nil"/>
              <w:right w:val="nil"/>
            </w:tcBorders>
          </w:tcPr>
          <w:p w14:paraId="2CA475C8" w14:textId="77777777" w:rsidR="00700DEC" w:rsidRPr="00167F1A" w:rsidRDefault="00700DEC" w:rsidP="00C1373A">
            <w:pPr>
              <w:jc w:val="center"/>
              <w:rPr>
                <w:rFonts w:ascii="Times New Roman" w:hAnsi="Times New Roman"/>
              </w:rPr>
            </w:pPr>
          </w:p>
        </w:tc>
      </w:tr>
      <w:tr w:rsidR="00700DEC" w:rsidRPr="00167F1A" w14:paraId="319D2128" w14:textId="77777777" w:rsidTr="00C1373A">
        <w:tc>
          <w:tcPr>
            <w:tcW w:w="0" w:type="auto"/>
            <w:vMerge/>
            <w:tcBorders>
              <w:top w:val="nil"/>
              <w:left w:val="nil"/>
              <w:bottom w:val="single" w:sz="4" w:space="0" w:color="auto"/>
              <w:right w:val="nil"/>
            </w:tcBorders>
            <w:vAlign w:val="center"/>
            <w:hideMark/>
          </w:tcPr>
          <w:p w14:paraId="13980C23" w14:textId="77777777" w:rsidR="00700DEC" w:rsidRPr="00167F1A" w:rsidRDefault="00700DEC" w:rsidP="00C1373A"/>
        </w:tc>
        <w:tc>
          <w:tcPr>
            <w:tcW w:w="7338" w:type="dxa"/>
            <w:tcBorders>
              <w:top w:val="nil"/>
              <w:left w:val="nil"/>
              <w:bottom w:val="nil"/>
              <w:right w:val="nil"/>
            </w:tcBorders>
            <w:hideMark/>
          </w:tcPr>
          <w:p w14:paraId="4B164D37" w14:textId="77777777" w:rsidR="00700DEC" w:rsidRPr="00167F1A" w:rsidRDefault="00700DEC"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700DEC" w:rsidRPr="00167F1A" w14:paraId="0774EBFC" w14:textId="77777777" w:rsidTr="00C1373A">
        <w:tc>
          <w:tcPr>
            <w:tcW w:w="0" w:type="auto"/>
            <w:vMerge/>
            <w:tcBorders>
              <w:top w:val="nil"/>
              <w:left w:val="nil"/>
              <w:bottom w:val="single" w:sz="4" w:space="0" w:color="auto"/>
              <w:right w:val="nil"/>
            </w:tcBorders>
            <w:vAlign w:val="center"/>
            <w:hideMark/>
          </w:tcPr>
          <w:p w14:paraId="740DBDC4" w14:textId="77777777" w:rsidR="00700DEC" w:rsidRPr="00167F1A" w:rsidRDefault="00700DEC" w:rsidP="00C1373A"/>
        </w:tc>
        <w:tc>
          <w:tcPr>
            <w:tcW w:w="7338" w:type="dxa"/>
            <w:tcBorders>
              <w:top w:val="nil"/>
              <w:left w:val="nil"/>
              <w:bottom w:val="nil"/>
              <w:right w:val="nil"/>
            </w:tcBorders>
            <w:hideMark/>
          </w:tcPr>
          <w:p w14:paraId="4E35F7EC" w14:textId="77777777" w:rsidR="00700DEC" w:rsidRPr="00167F1A" w:rsidRDefault="00700DEC"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700DEC" w:rsidRPr="00167F1A" w14:paraId="09E63EA2" w14:textId="77777777" w:rsidTr="00C1373A">
        <w:tc>
          <w:tcPr>
            <w:tcW w:w="0" w:type="auto"/>
            <w:vMerge/>
            <w:tcBorders>
              <w:top w:val="nil"/>
              <w:left w:val="nil"/>
              <w:bottom w:val="single" w:sz="4" w:space="0" w:color="auto"/>
              <w:right w:val="nil"/>
            </w:tcBorders>
            <w:vAlign w:val="center"/>
            <w:hideMark/>
          </w:tcPr>
          <w:p w14:paraId="2B8DCE75" w14:textId="77777777" w:rsidR="00700DEC" w:rsidRPr="00167F1A" w:rsidRDefault="00700DEC" w:rsidP="00C1373A"/>
        </w:tc>
        <w:tc>
          <w:tcPr>
            <w:tcW w:w="7338" w:type="dxa"/>
            <w:tcBorders>
              <w:top w:val="nil"/>
              <w:left w:val="nil"/>
              <w:bottom w:val="nil"/>
              <w:right w:val="nil"/>
            </w:tcBorders>
            <w:hideMark/>
          </w:tcPr>
          <w:p w14:paraId="7A3622E9" w14:textId="77777777" w:rsidR="00700DEC" w:rsidRPr="00167F1A" w:rsidRDefault="00700DEC"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700DEC" w:rsidRPr="00167F1A" w14:paraId="46931B02" w14:textId="77777777" w:rsidTr="00C1373A">
        <w:tc>
          <w:tcPr>
            <w:tcW w:w="0" w:type="auto"/>
            <w:vMerge/>
            <w:tcBorders>
              <w:top w:val="nil"/>
              <w:left w:val="nil"/>
              <w:bottom w:val="single" w:sz="4" w:space="0" w:color="auto"/>
              <w:right w:val="nil"/>
            </w:tcBorders>
            <w:vAlign w:val="center"/>
            <w:hideMark/>
          </w:tcPr>
          <w:p w14:paraId="60FD753C" w14:textId="77777777" w:rsidR="00700DEC" w:rsidRPr="00167F1A" w:rsidRDefault="00700DEC" w:rsidP="00C1373A"/>
        </w:tc>
        <w:tc>
          <w:tcPr>
            <w:tcW w:w="7338" w:type="dxa"/>
            <w:tcBorders>
              <w:top w:val="nil"/>
              <w:left w:val="nil"/>
              <w:bottom w:val="single" w:sz="4" w:space="0" w:color="auto"/>
              <w:right w:val="nil"/>
            </w:tcBorders>
          </w:tcPr>
          <w:p w14:paraId="76877B53" w14:textId="77777777" w:rsidR="00700DEC" w:rsidRPr="00167F1A" w:rsidRDefault="00700DEC" w:rsidP="00C1373A"/>
        </w:tc>
      </w:tr>
    </w:tbl>
    <w:p w14:paraId="147FFF4F" w14:textId="77777777" w:rsidR="00700DEC" w:rsidRPr="00167F1A" w:rsidRDefault="00700DEC" w:rsidP="00700DEC">
      <w:pPr>
        <w:spacing w:after="0" w:line="240" w:lineRule="auto"/>
        <w:rPr>
          <w:rFonts w:ascii="Times New Roman" w:eastAsia="Times New Roman" w:hAnsi="Times New Roman" w:cs="Times New Roman"/>
          <w:b/>
          <w:bCs/>
          <w:caps/>
          <w:color w:val="000000"/>
          <w:kern w:val="0"/>
          <w:lang w:eastAsia="lv-LV" w:bidi="lo-LA"/>
          <w14:ligatures w14:val="none"/>
        </w:rPr>
      </w:pPr>
    </w:p>
    <w:p w14:paraId="0D723C8A" w14:textId="77777777" w:rsidR="00700DEC" w:rsidRPr="00167F1A" w:rsidRDefault="00700DEC" w:rsidP="00700DE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72892E81" w14:textId="77777777" w:rsidR="00700DEC" w:rsidRPr="00167F1A" w:rsidRDefault="00700DEC" w:rsidP="00700DEC">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3CA09CB" w14:textId="77777777" w:rsidR="00700DEC" w:rsidRPr="00167F1A" w:rsidRDefault="00700DEC" w:rsidP="00700DEC">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8E67F32" w14:textId="77777777" w:rsidR="00700DEC" w:rsidRPr="00167F1A" w:rsidRDefault="00700DEC" w:rsidP="00700DEC">
      <w:pPr>
        <w:spacing w:after="0" w:line="240" w:lineRule="auto"/>
        <w:jc w:val="center"/>
        <w:rPr>
          <w:rFonts w:ascii="Times New Roman" w:eastAsia="Times New Roman" w:hAnsi="Times New Roman" w:cs="Times New Roman"/>
          <w:color w:val="000000"/>
          <w:kern w:val="0"/>
          <w:lang w:eastAsia="lv-LV" w:bidi="lo-LA"/>
          <w14:ligatures w14:val="none"/>
        </w:rPr>
      </w:pPr>
    </w:p>
    <w:p w14:paraId="4DAA81D2" w14:textId="50E279CE" w:rsidR="00700DEC" w:rsidRPr="00167F1A" w:rsidRDefault="00700DEC" w:rsidP="00700DE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w:t>
      </w:r>
      <w:r>
        <w:rPr>
          <w:rFonts w:ascii="Times New Roman" w:eastAsia="Arial Unicode MS" w:hAnsi="Times New Roman" w:cs="Times New Roman"/>
          <w:b/>
          <w:kern w:val="0"/>
          <w:lang w:eastAsia="lv-LV"/>
          <w14:ligatures w14:val="none"/>
        </w:rPr>
        <w:t>561</w:t>
      </w:r>
    </w:p>
    <w:p w14:paraId="21433B45" w14:textId="5DFB46CF" w:rsidR="00700DEC" w:rsidRPr="00167F1A" w:rsidRDefault="00700DEC" w:rsidP="00700DEC">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46</w:t>
      </w:r>
      <w:r w:rsidRPr="00167F1A">
        <w:rPr>
          <w:rFonts w:ascii="Times New Roman" w:eastAsia="Arial Unicode MS" w:hAnsi="Times New Roman" w:cs="Times New Roman"/>
          <w:kern w:val="0"/>
          <w:lang w:eastAsia="lv-LV"/>
          <w14:ligatures w14:val="none"/>
        </w:rPr>
        <w:t>. p.)</w:t>
      </w:r>
    </w:p>
    <w:p w14:paraId="1A64F8C4" w14:textId="77777777" w:rsidR="00700DEC" w:rsidRDefault="00700DEC" w:rsidP="00700DEC">
      <w:pPr>
        <w:suppressAutoHyphens/>
        <w:spacing w:after="0" w:line="242" w:lineRule="auto"/>
        <w:rPr>
          <w:rFonts w:ascii="Times New Roman" w:eastAsia="Arial Unicode MS" w:hAnsi="Times New Roman" w:cs="Calibri"/>
          <w:b/>
          <w:bCs/>
          <w:iCs/>
          <w:color w:val="000000"/>
          <w:kern w:val="36"/>
          <w:u w:val="single"/>
          <w:lang w:eastAsia="lv-LV"/>
          <w14:ligatures w14:val="none"/>
        </w:rPr>
      </w:pPr>
    </w:p>
    <w:p w14:paraId="678228B2" w14:textId="4AC59EAC" w:rsidR="00700DEC" w:rsidRPr="00700DEC" w:rsidRDefault="00700DEC" w:rsidP="00700DEC">
      <w:pPr>
        <w:suppressAutoHyphens/>
        <w:spacing w:after="0" w:line="242" w:lineRule="auto"/>
        <w:rPr>
          <w:rFonts w:ascii="Times New Roman" w:eastAsia="Arial Unicode MS" w:hAnsi="Times New Roman" w:cs="Calibri"/>
          <w:b/>
          <w:bCs/>
          <w:iCs/>
          <w:color w:val="000000"/>
          <w:kern w:val="36"/>
          <w:lang w:eastAsia="lv-LV"/>
          <w14:ligatures w14:val="none"/>
        </w:rPr>
      </w:pPr>
      <w:r w:rsidRPr="00700DEC">
        <w:rPr>
          <w:rFonts w:ascii="Times New Roman" w:eastAsia="Arial Unicode MS" w:hAnsi="Times New Roman" w:cs="Calibri"/>
          <w:b/>
          <w:bCs/>
          <w:iCs/>
          <w:color w:val="000000"/>
          <w:kern w:val="36"/>
          <w:lang w:eastAsia="lv-LV"/>
          <w14:ligatures w14:val="none"/>
        </w:rPr>
        <w:t xml:space="preserve">Par atļauju Olgai Elsiņai savienot amatus </w:t>
      </w:r>
    </w:p>
    <w:p w14:paraId="50715DDC" w14:textId="77777777" w:rsidR="00700DEC" w:rsidRPr="00700DEC" w:rsidRDefault="00700DEC" w:rsidP="00700DEC">
      <w:pPr>
        <w:spacing w:after="0" w:line="240" w:lineRule="auto"/>
        <w:jc w:val="both"/>
        <w:rPr>
          <w:rFonts w:ascii="Times New Roman" w:eastAsia="Times New Roman" w:hAnsi="Times New Roman" w:cs="Times New Roman"/>
          <w:i/>
          <w:color w:val="000000"/>
          <w:kern w:val="0"/>
          <w:lang w:eastAsia="lv-LV"/>
          <w14:ligatures w14:val="none"/>
        </w:rPr>
      </w:pPr>
    </w:p>
    <w:p w14:paraId="788D6212" w14:textId="77777777" w:rsidR="00700DEC" w:rsidRPr="00700DEC" w:rsidRDefault="00700DEC" w:rsidP="00700DEC">
      <w:pPr>
        <w:autoSpaceDE w:val="0"/>
        <w:autoSpaceDN w:val="0"/>
        <w:adjustRightInd w:val="0"/>
        <w:spacing w:after="0" w:line="240" w:lineRule="auto"/>
        <w:ind w:firstLine="720"/>
        <w:jc w:val="both"/>
        <w:rPr>
          <w:rFonts w:ascii="Times New Roman" w:eastAsia="Calibri" w:hAnsi="Times New Roman" w:cs="Times New Roman"/>
          <w:color w:val="000000"/>
          <w:kern w:val="0"/>
          <w14:ligatures w14:val="none"/>
        </w:rPr>
      </w:pPr>
      <w:r w:rsidRPr="00700DEC">
        <w:rPr>
          <w:rFonts w:ascii="Times New Roman" w:eastAsia="Calibri" w:hAnsi="Times New Roman" w:cs="Times New Roman"/>
          <w:color w:val="000000"/>
          <w:kern w:val="0"/>
          <w14:ligatures w14:val="none"/>
        </w:rPr>
        <w:t>Madonas novada pašvaldībā (turpmāk – Pašvaldība) ir saņemts Olgas Elsiņas 2026.gada 28.augusta iesniegums, kas reģistrēts ar Nr. 2.1.3.6/26/1284, lūdzot atļauju 15. Saeimas vēlēšanu laikā savienot Madonas novada bāriņtiesas priekšsēdētāja amatu ar vēlēšanu iecirkņa komisijas locekļa amatu iecirknī Nr.654 “Madonas novada kultūras centrs”.</w:t>
      </w:r>
    </w:p>
    <w:p w14:paraId="62F84B64" w14:textId="77777777" w:rsidR="00700DEC" w:rsidRPr="00700DEC" w:rsidRDefault="00700DEC" w:rsidP="00700DEC">
      <w:pPr>
        <w:spacing w:after="0" w:line="240" w:lineRule="auto"/>
        <w:ind w:firstLine="720"/>
        <w:jc w:val="both"/>
        <w:rPr>
          <w:rFonts w:ascii="Times New Roman" w:eastAsia="Times New Roman" w:hAnsi="Times New Roman" w:cs="Times New Roman"/>
          <w:kern w:val="0"/>
          <w:shd w:val="clear" w:color="auto" w:fill="FFFFFF"/>
          <w:lang w:eastAsia="lv-LV"/>
          <w14:ligatures w14:val="none"/>
        </w:rPr>
      </w:pPr>
      <w:r w:rsidRPr="00700DEC">
        <w:rPr>
          <w:rFonts w:ascii="Times New Roman" w:eastAsia="Times New Roman" w:hAnsi="Times New Roman" w:cs="Times New Roman"/>
          <w:kern w:val="0"/>
          <w:lang w:eastAsia="lv-LV"/>
          <w14:ligatures w14:val="none"/>
        </w:rPr>
        <w:t>Olga Elsiņa iesniegumā norādījusi arī to, ka vēlēšanu komisijas locekļa pienākumi tiks pildīti ārpus darba laika Madonas novada bāriņtiesā, savstarpēji vienojoties ar citiem komisijas locekļiem par dežūras stundām. Iesniegumā sniegts arī apliecinājums, ka amatu pienākumu savienošana neradīs interešu konfliktu, nav pretrunā ar valsts amatpersonai saistošajām ētikas normām un nekaitēs valsts amatpersonas tiešo pienākumu pildīšanai.</w:t>
      </w:r>
    </w:p>
    <w:p w14:paraId="6A712919" w14:textId="2E358994"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Olga Elsiņa, pamatojoties uz 2025.gada 13.augusta pārjaunojuma līgumu</w:t>
      </w:r>
      <w:r w:rsidR="00B30921">
        <w:rPr>
          <w:rFonts w:ascii="Times New Roman" w:eastAsia="Times New Roman" w:hAnsi="Times New Roman" w:cs="Times New Roman"/>
          <w:kern w:val="0"/>
          <w:lang w:eastAsia="lv-LV"/>
          <w14:ligatures w14:val="none"/>
        </w:rPr>
        <w:t xml:space="preserve"> [..] </w:t>
      </w:r>
      <w:r w:rsidRPr="00700DEC">
        <w:rPr>
          <w:rFonts w:ascii="Times New Roman" w:eastAsia="Times New Roman" w:hAnsi="Times New Roman" w:cs="Times New Roman"/>
          <w:kern w:val="0"/>
          <w:lang w:eastAsia="lv-LV"/>
          <w14:ligatures w14:val="none"/>
        </w:rPr>
        <w:t xml:space="preserve"> (turpmāk – darba līgums), ir nodarbināta Madonas novada bāriņtiesas priekšsēdētāja amatā. Šī amata pienākumi ir noteikti darbinieka darba līgumā, kā arī izriet no normatīvajiem aktiem, kuri regulē bāriņtiesu pienākumus un tiesības.</w:t>
      </w:r>
    </w:p>
    <w:p w14:paraId="124281E5"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Madonas novada bāriņtiesas priekšsēdētāja amats likuma "Par interešu konflikta novēršanu valsts amatpersonu darbībā" (turpmāk – Likums) 4.panta pirmās daļas 16.punkta izpratnē ir valsts amatpersonas amats.</w:t>
      </w:r>
    </w:p>
    <w:p w14:paraId="1C7DF18E" w14:textId="77777777" w:rsidR="00700DEC" w:rsidRPr="00700DEC" w:rsidRDefault="00700DEC" w:rsidP="00700DEC">
      <w:pPr>
        <w:spacing w:after="0" w:line="240" w:lineRule="auto"/>
        <w:ind w:firstLine="720"/>
        <w:jc w:val="both"/>
        <w:rPr>
          <w:rFonts w:ascii="Times New Roman" w:eastAsia="Times New Roman" w:hAnsi="Times New Roman" w:cs="Times New Roman"/>
          <w:kern w:val="0"/>
          <w:shd w:val="clear" w:color="auto" w:fill="FFFFFF"/>
          <w:lang w:eastAsia="lv-LV"/>
          <w14:ligatures w14:val="none"/>
        </w:rPr>
      </w:pPr>
      <w:r w:rsidRPr="00700DEC">
        <w:rPr>
          <w:rFonts w:ascii="Times New Roman" w:eastAsia="Times New Roman" w:hAnsi="Times New Roman" w:cs="Times New Roman"/>
          <w:color w:val="000000"/>
          <w:kern w:val="0"/>
          <w:lang w:eastAsia="lv-LV"/>
          <w14:ligatures w14:val="none"/>
        </w:rPr>
        <w:t xml:space="preserve">Likuma 6.panta pirmā daļa nosaka, </w:t>
      </w:r>
      <w:r w:rsidRPr="00700DEC">
        <w:rPr>
          <w:rFonts w:ascii="Times New Roman" w:eastAsia="Times New Roman" w:hAnsi="Times New Roman" w:cs="Times New Roman"/>
          <w:kern w:val="0"/>
          <w:lang w:eastAsia="lv-LV"/>
          <w14:ligatures w14:val="none"/>
        </w:rPr>
        <w:t>ka valsts amatpersonai ir atļauts savienot valsts amatpersonas amatu ar citu amatu, uzņēmuma līguma vai pilnvarojuma izpildi, vai saimniecisko darbību individuālā komersanta statusā, vai reģistrējoties Valsts ieņēmumu dienestā kā saimnieciskās darbības veicējam saskaņā ar likumu "Par iedzīvotāju ienākuma nodokli", ja šajā likumā vai citā normatīvajā aktā nav paredzēti valsts amatpersonas amata savienošanas ierobežojumi</w:t>
      </w:r>
      <w:r w:rsidRPr="00700DEC">
        <w:rPr>
          <w:rFonts w:ascii="Times New Roman" w:eastAsia="Times New Roman" w:hAnsi="Times New Roman" w:cs="Times New Roman"/>
          <w:kern w:val="0"/>
          <w:shd w:val="clear" w:color="auto" w:fill="FFFFFF"/>
          <w:lang w:eastAsia="lv-LV"/>
          <w14:ligatures w14:val="none"/>
        </w:rPr>
        <w:t>.</w:t>
      </w:r>
      <w:r w:rsidRPr="00700DEC">
        <w:rPr>
          <w:rFonts w:ascii="Times New Roman" w:eastAsia="Times New Roman" w:hAnsi="Times New Roman" w:cs="Times New Roman"/>
          <w:i/>
          <w:kern w:val="0"/>
          <w:shd w:val="clear" w:color="auto" w:fill="FFFFFF"/>
          <w:lang w:eastAsia="lv-LV"/>
          <w14:ligatures w14:val="none"/>
        </w:rPr>
        <w:t xml:space="preserve"> </w:t>
      </w:r>
      <w:r w:rsidRPr="00700DEC">
        <w:rPr>
          <w:rFonts w:ascii="Times New Roman" w:eastAsia="Times New Roman" w:hAnsi="Times New Roman" w:cs="Times New Roman"/>
          <w:kern w:val="0"/>
          <w:shd w:val="clear" w:color="auto" w:fill="FFFFFF"/>
          <w:lang w:eastAsia="lv-LV"/>
          <w14:ligatures w14:val="none"/>
        </w:rPr>
        <w:t>Turklāt saskaņā ar Likuma 6.panta otro daļu, ja Likumā nav noteikti stingrāki ierobežojumi, valsts amatpersonai, ievērojot šā Likuma 7. panta otrajā, trešajā, ceturtajā, piektajā un sestajā daļā noteiktos speciālos amatu savienošanas ierobežojumus, ir atļauts savienot valsts amatpersonas amatu ne vairāk kā ar diviem citiem algotiem vai citādi atlīdzinātiem valsts amatpersonas amatiem vai amatiem citās publiskas personas institūcijās. Par šajā daļā minētajiem amatiem nav uzskatāms pedagoga, zinātnieka, ārsta, veterinārārsta, profesionāla sportista un radošais darbs. Šajā daļā minētā amatu savienošana pieļaujama, ja tā nerada interešu konfliktu, nav pretrunā ar valsts amatpersonai saistošām ētikas normām un nekaitē valsts amatpersonas tiešo pienākumu pildīšanai.</w:t>
      </w:r>
    </w:p>
    <w:p w14:paraId="26A89361"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shd w:val="clear" w:color="auto" w:fill="FFFFFF"/>
          <w:lang w:eastAsia="lv-LV"/>
          <w14:ligatures w14:val="none"/>
        </w:rPr>
        <w:t xml:space="preserve">Likumā speciālie valsts amatpersonas amata savienošanas ierobežojumi </w:t>
      </w:r>
      <w:r w:rsidRPr="00700DEC">
        <w:rPr>
          <w:rFonts w:ascii="Times New Roman" w:eastAsia="Times New Roman" w:hAnsi="Times New Roman" w:cs="Times New Roman"/>
          <w:kern w:val="0"/>
          <w:lang w:eastAsia="lv-LV"/>
          <w14:ligatures w14:val="none"/>
        </w:rPr>
        <w:t xml:space="preserve">bāriņtiesas priekšsēdētāja amatam ir noteikti Likuma 7.panta ceturtajā </w:t>
      </w:r>
      <w:proofErr w:type="spellStart"/>
      <w:r w:rsidRPr="00700DEC">
        <w:rPr>
          <w:rFonts w:ascii="Times New Roman" w:eastAsia="Times New Roman" w:hAnsi="Times New Roman" w:cs="Times New Roman"/>
          <w:kern w:val="0"/>
          <w:lang w:eastAsia="lv-LV"/>
          <w14:ligatures w14:val="none"/>
        </w:rPr>
        <w:t>prim</w:t>
      </w:r>
      <w:proofErr w:type="spellEnd"/>
      <w:r w:rsidRPr="00700DEC">
        <w:rPr>
          <w:rFonts w:ascii="Times New Roman" w:eastAsia="Times New Roman" w:hAnsi="Times New Roman" w:cs="Times New Roman"/>
          <w:kern w:val="0"/>
          <w:lang w:eastAsia="lv-LV"/>
          <w14:ligatures w14:val="none"/>
        </w:rPr>
        <w:t xml:space="preserve"> daļā, kur norādīts, ka papildus Likuma 6. panta ceturtajā daļā noteiktajam var savienot valsts amatpersonas amatu tikai ar:</w:t>
      </w:r>
    </w:p>
    <w:p w14:paraId="2C2AABF5" w14:textId="77777777" w:rsidR="00700DEC" w:rsidRPr="00700DEC" w:rsidRDefault="00700DEC" w:rsidP="00700DEC">
      <w:pPr>
        <w:numPr>
          <w:ilvl w:val="0"/>
          <w:numId w:val="2"/>
        </w:numPr>
        <w:spacing w:after="0" w:line="240" w:lineRule="auto"/>
        <w:ind w:left="993" w:hanging="284"/>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lastRenderedPageBreak/>
        <w:t>amatu arodbiedrībā, biedrībā vai nodibinājumā, politiskajā partijā, politisko partiju apvienībā vai reliģiskajā organizācijā, ja šā panta septītajā daļā nav noteikts citādi;</w:t>
      </w:r>
    </w:p>
    <w:p w14:paraId="7C13A6EC" w14:textId="77777777" w:rsidR="00700DEC" w:rsidRPr="00700DEC" w:rsidRDefault="00700DEC" w:rsidP="00700DEC">
      <w:pPr>
        <w:numPr>
          <w:ilvl w:val="0"/>
          <w:numId w:val="2"/>
        </w:numPr>
        <w:spacing w:after="0" w:line="240" w:lineRule="auto"/>
        <w:ind w:left="993" w:hanging="284"/>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nekaitē valsts amatpersonas tiešo pienākumu pildīšanai un ir saņemta tās valsts amatpersonas vai koleģiālās institūcijas, kura attiecīgo personu iecēlusi, ievēlējusi vai apstiprinājusi amatā, vai tās pilnvarotas personas rakstveida atļauja.</w:t>
      </w:r>
    </w:p>
    <w:p w14:paraId="18F7B288"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Bāriņtiesas priekšsēdētāja amata savienošanai ir noteikti ierobežojumi arī Bāriņtiesu likuma 15.pantā, proti,</w:t>
      </w:r>
      <w:r w:rsidRPr="00700DEC">
        <w:rPr>
          <w:rFonts w:ascii="Arial" w:eastAsia="Times New Roman" w:hAnsi="Arial" w:cs="Arial"/>
          <w:color w:val="414142"/>
          <w:kern w:val="0"/>
          <w:sz w:val="20"/>
          <w:szCs w:val="20"/>
          <w:shd w:val="clear" w:color="auto" w:fill="FFFFFF"/>
          <w:lang w:eastAsia="lv-LV"/>
          <w14:ligatures w14:val="none"/>
        </w:rPr>
        <w:t xml:space="preserve"> </w:t>
      </w:r>
      <w:r w:rsidRPr="00700DEC">
        <w:rPr>
          <w:rFonts w:ascii="Times New Roman" w:eastAsia="Times New Roman" w:hAnsi="Times New Roman" w:cs="Times New Roman"/>
          <w:kern w:val="0"/>
          <w:lang w:eastAsia="lv-LV"/>
          <w14:ligatures w14:val="none"/>
        </w:rPr>
        <w:t>bāriņtiesas priekšsēdētājs, bāriņtiesas priekšsēdētāja vietnieks un bāriņtiesas loceklis papildus Likumā noteiktajiem amatu savienošanas ierobežojumiem vienlaikus nedrīkst pildīt arī tās pašvaldības, domes priekšsēdētāja, viņa vietnieka vai deputāta, sociālā dienesta vadītāja vai sociālā darba speciālista pienākumus, kuras administratīvajā teritorijā atrodas attiecīgā bāriņtiesa.</w:t>
      </w:r>
    </w:p>
    <w:p w14:paraId="7188DC8D"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w:t>
      </w:r>
    </w:p>
    <w:p w14:paraId="2A820290"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 xml:space="preserve">Atbilstoši Pašvaldību likuma 10.panta pirmās daļas 10.punktam dome ir tiesīga izlemt ikvienu pašvaldības kompetences jautājumu, turklāt tikai domes kompetencē ir iecelt amatā un atbrīvot no tā amatpersonas normatīvajos aktos paredzētajos gadījumos, līdz ar ko, Pašvaldības dome ir institūcija, kas saskaņā ar Likuma 7.panta ceturtās </w:t>
      </w:r>
      <w:proofErr w:type="spellStart"/>
      <w:r w:rsidRPr="00700DEC">
        <w:rPr>
          <w:rFonts w:ascii="Times New Roman" w:eastAsia="Times New Roman" w:hAnsi="Times New Roman" w:cs="Times New Roman"/>
          <w:kern w:val="0"/>
          <w:lang w:eastAsia="lv-LV"/>
          <w14:ligatures w14:val="none"/>
        </w:rPr>
        <w:t>prim</w:t>
      </w:r>
      <w:proofErr w:type="spellEnd"/>
      <w:r w:rsidRPr="00700DEC">
        <w:rPr>
          <w:rFonts w:ascii="Times New Roman" w:eastAsia="Times New Roman" w:hAnsi="Times New Roman" w:cs="Times New Roman"/>
          <w:kern w:val="0"/>
          <w:lang w:eastAsia="lv-LV"/>
          <w14:ligatures w14:val="none"/>
        </w:rPr>
        <w:t xml:space="preserve"> daļas 2.punktu, ir kompetenta arī sniegt Olgai Elsiņai atļauju savienot valsts amatpersonas amatu, jo Pašvaldības dome ir iecēlusi Olgu Elsiņu Madonas novada bāriņtiesas priekšsēdētāja amatā.</w:t>
      </w:r>
    </w:p>
    <w:p w14:paraId="58A9132C"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shd w:val="clear" w:color="auto" w:fill="FFFFFF"/>
          <w:lang w:eastAsia="lv-LV"/>
          <w14:ligatures w14:val="none"/>
        </w:rPr>
        <w:t xml:space="preserve">Likuma </w:t>
      </w:r>
      <w:r w:rsidRPr="00700DEC">
        <w:rPr>
          <w:rFonts w:ascii="Times New Roman" w:eastAsia="Times New Roman" w:hAnsi="Times New Roman" w:cs="Times New Roman"/>
          <w:bCs/>
          <w:kern w:val="0"/>
          <w:shd w:val="clear" w:color="auto" w:fill="FFFFFF"/>
          <w:lang w:eastAsia="lv-LV"/>
          <w14:ligatures w14:val="none"/>
        </w:rPr>
        <w:t>8.</w:t>
      </w:r>
      <w:r w:rsidRPr="00700DEC">
        <w:rPr>
          <w:rFonts w:ascii="Times New Roman" w:eastAsia="Times New Roman" w:hAnsi="Times New Roman" w:cs="Times New Roman"/>
          <w:bCs/>
          <w:kern w:val="0"/>
          <w:shd w:val="clear" w:color="auto" w:fill="FFFFFF"/>
          <w:vertAlign w:val="superscript"/>
          <w:lang w:eastAsia="lv-LV"/>
          <w14:ligatures w14:val="none"/>
        </w:rPr>
        <w:t>1</w:t>
      </w:r>
      <w:r w:rsidRPr="00700DEC">
        <w:rPr>
          <w:rFonts w:ascii="Times New Roman" w:eastAsia="Times New Roman" w:hAnsi="Times New Roman" w:cs="Times New Roman"/>
          <w:bCs/>
          <w:kern w:val="0"/>
          <w:shd w:val="clear" w:color="auto" w:fill="FFFFFF"/>
          <w:lang w:eastAsia="lv-LV"/>
          <w14:ligatures w14:val="none"/>
        </w:rPr>
        <w:t> panta piektā daļa nosaka</w:t>
      </w:r>
      <w:r w:rsidRPr="00700DEC">
        <w:rPr>
          <w:rFonts w:ascii="Times New Roman" w:eastAsia="Times New Roman" w:hAnsi="Times New Roman" w:cs="Times New Roman"/>
          <w:bCs/>
          <w:i/>
          <w:kern w:val="0"/>
          <w:shd w:val="clear" w:color="auto" w:fill="FFFFFF"/>
          <w:lang w:eastAsia="lv-LV"/>
          <w14:ligatures w14:val="none"/>
        </w:rPr>
        <w:t xml:space="preserve">, </w:t>
      </w:r>
      <w:r w:rsidRPr="00700DEC">
        <w:rPr>
          <w:rFonts w:ascii="Times New Roman" w:eastAsia="Times New Roman" w:hAnsi="Times New Roman" w:cs="Times New Roman"/>
          <w:bCs/>
          <w:kern w:val="0"/>
          <w:shd w:val="clear" w:color="auto" w:fill="FFFFFF"/>
          <w:lang w:eastAsia="lv-LV"/>
          <w14:ligatures w14:val="none"/>
        </w:rPr>
        <w:t>ka valsts amatpersonai (institūcijai), saņemot lūgumu atļaut valsts amatpersonas amatu savienot ar citu amatu, ir pienākums izvērtēt, vai amatu savienošana neradīs interešu konfliktu, nebūs pretrunā ar valsts amatpersonai saistošām ētikas normām un nekaitēs valsts amatpersonas tiešo pienākumu pildīšanai.</w:t>
      </w:r>
    </w:p>
    <w:p w14:paraId="6951560D" w14:textId="77777777" w:rsidR="00700DEC" w:rsidRPr="00700DEC" w:rsidRDefault="00700DEC" w:rsidP="00700DEC">
      <w:pPr>
        <w:spacing w:after="0" w:line="240" w:lineRule="auto"/>
        <w:ind w:firstLine="720"/>
        <w:jc w:val="both"/>
        <w:rPr>
          <w:rFonts w:ascii="Times New Roman" w:eastAsia="Times New Roman" w:hAnsi="Times New Roman" w:cs="Times New Roman"/>
          <w:kern w:val="0"/>
          <w:lang w:eastAsia="lv-LV"/>
          <w14:ligatures w14:val="none"/>
        </w:rPr>
      </w:pPr>
      <w:r w:rsidRPr="00700DEC">
        <w:rPr>
          <w:rFonts w:ascii="Times New Roman" w:eastAsia="Times New Roman" w:hAnsi="Times New Roman" w:cs="Times New Roman"/>
          <w:kern w:val="0"/>
          <w:lang w:eastAsia="lv-LV"/>
          <w14:ligatures w14:val="none"/>
        </w:rPr>
        <w:t xml:space="preserve">Vēlēšanu iecirkņa komisijas locekļa </w:t>
      </w:r>
      <w:r w:rsidRPr="00700DEC">
        <w:rPr>
          <w:rFonts w:ascii="Times New Roman" w:eastAsia="Times New Roman" w:hAnsi="Times New Roman" w:cs="Times New Roman"/>
          <w:kern w:val="0"/>
          <w:shd w:val="clear" w:color="auto" w:fill="FFFFFF"/>
          <w:lang w:eastAsia="lv-LV"/>
          <w14:ligatures w14:val="none"/>
        </w:rPr>
        <w:t xml:space="preserve">amata pienākumi izpildāmi un noteikti Pašvaldības vēlēšanu komisiju un vēlēšanu iecirkņu komisiju likumā, bet </w:t>
      </w:r>
      <w:r w:rsidRPr="00700DEC">
        <w:rPr>
          <w:rFonts w:ascii="Times New Roman" w:eastAsia="Times New Roman" w:hAnsi="Times New Roman" w:cs="Times New Roman"/>
          <w:kern w:val="0"/>
          <w:lang w:eastAsia="lv-LV"/>
          <w14:ligatures w14:val="none"/>
        </w:rPr>
        <w:t>Madonas novada bāriņtiesas priekšsēdētāja amata pienākumi noteikti nodarbinātā darba līgumā un normatīvajos aktos, kuri nosaka šī amata pienākumus un tiesības.</w:t>
      </w:r>
    </w:p>
    <w:p w14:paraId="705F0D1B" w14:textId="77777777" w:rsidR="00700DEC" w:rsidRPr="00700DEC" w:rsidRDefault="00700DEC" w:rsidP="00700DEC">
      <w:pPr>
        <w:spacing w:after="0" w:line="240" w:lineRule="auto"/>
        <w:ind w:firstLine="720"/>
        <w:jc w:val="both"/>
        <w:rPr>
          <w:rFonts w:ascii="Times New Roman" w:eastAsia="Times New Roman" w:hAnsi="Times New Roman" w:cs="Times New Roman"/>
          <w:kern w:val="0"/>
          <w:shd w:val="clear" w:color="auto" w:fill="FFFFFF"/>
          <w:lang w:eastAsia="lv-LV"/>
          <w14:ligatures w14:val="none"/>
        </w:rPr>
      </w:pPr>
      <w:r w:rsidRPr="00700DEC">
        <w:rPr>
          <w:rFonts w:ascii="Times New Roman" w:eastAsia="Times New Roman" w:hAnsi="Times New Roman" w:cs="Times New Roman"/>
          <w:kern w:val="0"/>
          <w:lang w:eastAsia="lv-LV"/>
          <w14:ligatures w14:val="none"/>
        </w:rPr>
        <w:t>Izvērtējot amatus un to savienojamību, konstatējams, ka amatu</w:t>
      </w:r>
      <w:r w:rsidRPr="00700DEC">
        <w:rPr>
          <w:rFonts w:ascii="Times New Roman" w:eastAsia="Times New Roman" w:hAnsi="Times New Roman" w:cs="Times New Roman"/>
          <w:color w:val="000000"/>
          <w:kern w:val="0"/>
          <w:lang w:eastAsia="lv-LV"/>
          <w14:ligatures w14:val="none"/>
        </w:rPr>
        <w:t xml:space="preserve"> savienošana nerada interešu konfliktu, nav pretrunā ar valsts amatpersonai saistošajām ētikas normām un nekaitē valsts amatpersonas tiešo pienākumu pildīšanai, jo amatu pienākumi, uzdevumi un kompetences regulē normatīvie akti un darba līgums.</w:t>
      </w:r>
    </w:p>
    <w:p w14:paraId="0986C397" w14:textId="152972A5" w:rsidR="00700DEC" w:rsidRPr="00700DEC" w:rsidRDefault="00700DEC" w:rsidP="00700DEC">
      <w:pPr>
        <w:spacing w:after="60" w:line="242" w:lineRule="auto"/>
        <w:ind w:right="85" w:firstLine="720"/>
        <w:jc w:val="both"/>
        <w:rPr>
          <w:rFonts w:ascii="Times New Roman" w:eastAsia="Times New Roman" w:hAnsi="Times New Roman" w:cs="Times New Roman"/>
          <w:color w:val="000000"/>
          <w:kern w:val="0"/>
          <w:lang w:eastAsia="lv-LV"/>
          <w14:ligatures w14:val="none"/>
        </w:rPr>
      </w:pPr>
      <w:r w:rsidRPr="00700DEC">
        <w:rPr>
          <w:rFonts w:ascii="Times New Roman" w:eastAsia="Times New Roman" w:hAnsi="Times New Roman" w:cs="Times New Roman"/>
          <w:kern w:val="0"/>
          <w:lang w:eastAsia="lv-LV"/>
          <w14:ligatures w14:val="none"/>
        </w:rPr>
        <w:t xml:space="preserve">Ņemot vērā šī lēmuma sagatavošanas laikā konstatētos faktiskos apstākļus, kā arī, ievērojot Likuma 2.pantā noteikto mērķi un pamatojoties uz Likuma 7.panta ceturto </w:t>
      </w:r>
      <w:proofErr w:type="spellStart"/>
      <w:r w:rsidRPr="00700DEC">
        <w:rPr>
          <w:rFonts w:ascii="Times New Roman" w:eastAsia="Times New Roman" w:hAnsi="Times New Roman" w:cs="Times New Roman"/>
          <w:kern w:val="0"/>
          <w:lang w:eastAsia="lv-LV"/>
          <w14:ligatures w14:val="none"/>
        </w:rPr>
        <w:t>prim</w:t>
      </w:r>
      <w:proofErr w:type="spellEnd"/>
      <w:r w:rsidRPr="00700DEC">
        <w:rPr>
          <w:rFonts w:ascii="Times New Roman" w:eastAsia="Times New Roman" w:hAnsi="Times New Roman" w:cs="Times New Roman"/>
          <w:kern w:val="0"/>
          <w:lang w:eastAsia="lv-LV"/>
          <w14:ligatures w14:val="none"/>
        </w:rPr>
        <w:t xml:space="preserve"> daļu, 8.</w:t>
      </w:r>
      <w:r w:rsidRPr="00700DEC">
        <w:rPr>
          <w:rFonts w:ascii="Times New Roman" w:eastAsia="Times New Roman" w:hAnsi="Times New Roman" w:cs="Times New Roman"/>
          <w:kern w:val="0"/>
          <w:vertAlign w:val="superscript"/>
          <w:lang w:eastAsia="lv-LV"/>
          <w14:ligatures w14:val="none"/>
        </w:rPr>
        <w:t xml:space="preserve">1 </w:t>
      </w:r>
      <w:r w:rsidRPr="00700DEC">
        <w:rPr>
          <w:rFonts w:ascii="Times New Roman" w:eastAsia="Times New Roman" w:hAnsi="Times New Roman" w:cs="Times New Roman"/>
          <w:kern w:val="0"/>
          <w:lang w:eastAsia="lv-LV"/>
          <w14:ligatures w14:val="none"/>
        </w:rPr>
        <w:t xml:space="preserve">panta piektās daļas 1., 2.punktu, septīto daļu, Administratīvā procesa likuma 67.pantu, Pašvaldību likuma 10.panta pirmās daļas 10.punktu, ņemot vērā 22.09.2026. Finanšu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20A3839" w14:textId="77777777" w:rsidR="00700DEC" w:rsidRPr="00700DEC" w:rsidRDefault="00700DEC" w:rsidP="00700DEC">
      <w:pPr>
        <w:spacing w:after="0" w:line="240" w:lineRule="auto"/>
        <w:jc w:val="both"/>
        <w:rPr>
          <w:rFonts w:ascii="Times New Roman" w:eastAsia="Times New Roman" w:hAnsi="Times New Roman" w:cs="Times New Roman"/>
          <w:color w:val="000000"/>
          <w:kern w:val="0"/>
          <w:lang w:eastAsia="lv-LV"/>
          <w14:ligatures w14:val="none"/>
        </w:rPr>
      </w:pPr>
    </w:p>
    <w:p w14:paraId="2D1B974F" w14:textId="484B232E" w:rsidR="00700DEC" w:rsidRPr="00700DEC" w:rsidRDefault="00700DEC" w:rsidP="00700DEC">
      <w:pPr>
        <w:numPr>
          <w:ilvl w:val="0"/>
          <w:numId w:val="1"/>
        </w:numPr>
        <w:spacing w:after="0" w:line="240" w:lineRule="auto"/>
        <w:jc w:val="both"/>
        <w:rPr>
          <w:rFonts w:ascii="Times New Roman" w:eastAsia="Times New Roman" w:hAnsi="Times New Roman" w:cs="Times New Roman"/>
          <w:color w:val="000000"/>
          <w:kern w:val="0"/>
          <w:lang w:eastAsia="lv-LV"/>
          <w14:ligatures w14:val="none"/>
        </w:rPr>
      </w:pPr>
      <w:r w:rsidRPr="00700DEC">
        <w:rPr>
          <w:rFonts w:ascii="Times New Roman" w:eastAsia="Times New Roman" w:hAnsi="Times New Roman" w:cs="Times New Roman"/>
          <w:color w:val="000000"/>
          <w:kern w:val="0"/>
          <w:lang w:eastAsia="lv-LV"/>
          <w14:ligatures w14:val="none"/>
        </w:rPr>
        <w:t xml:space="preserve">Atļaut Olgai ELSIŅAI, </w:t>
      </w:r>
      <w:r w:rsidR="00B30921">
        <w:rPr>
          <w:rFonts w:ascii="Times New Roman" w:eastAsia="Times New Roman" w:hAnsi="Times New Roman" w:cs="Times New Roman"/>
          <w:color w:val="000000"/>
          <w:kern w:val="0"/>
          <w:lang w:eastAsia="lv-LV"/>
          <w14:ligatures w14:val="none"/>
        </w:rPr>
        <w:t xml:space="preserve">[..] </w:t>
      </w:r>
      <w:r w:rsidRPr="00700DEC">
        <w:rPr>
          <w:rFonts w:ascii="Times New Roman" w:eastAsia="Times New Roman" w:hAnsi="Times New Roman" w:cs="Times New Roman"/>
          <w:kern w:val="0"/>
          <w:shd w:val="clear" w:color="auto" w:fill="FFFFFF"/>
          <w:lang w:eastAsia="lv-LV"/>
          <w14:ligatures w14:val="none"/>
        </w:rPr>
        <w:t xml:space="preserve">savienot </w:t>
      </w:r>
      <w:r w:rsidRPr="00700DEC">
        <w:rPr>
          <w:rFonts w:ascii="Times New Roman" w:eastAsia="Times New Roman" w:hAnsi="Times New Roman" w:cs="Times New Roman"/>
          <w:kern w:val="0"/>
          <w:lang w:eastAsia="lv-LV"/>
          <w14:ligatures w14:val="none"/>
        </w:rPr>
        <w:t xml:space="preserve">Madonas novada bāriņtiesas priekšsēdētāja amatu ar vēlēšanu iecirkņa komisijas locekļa </w:t>
      </w:r>
      <w:r w:rsidRPr="00700DEC">
        <w:rPr>
          <w:rFonts w:ascii="Times New Roman" w:eastAsia="Times New Roman" w:hAnsi="Times New Roman" w:cs="Times New Roman"/>
          <w:kern w:val="0"/>
          <w:shd w:val="clear" w:color="auto" w:fill="FFFFFF"/>
          <w:lang w:eastAsia="lv-LV"/>
          <w14:ligatures w14:val="none"/>
        </w:rPr>
        <w:t xml:space="preserve">amatu </w:t>
      </w:r>
      <w:r w:rsidRPr="00700DEC">
        <w:rPr>
          <w:rFonts w:ascii="Times New Roman" w:eastAsia="Times New Roman" w:hAnsi="Times New Roman" w:cs="Times New Roman"/>
          <w:kern w:val="0"/>
          <w:lang w:eastAsia="lv-LV"/>
          <w14:ligatures w14:val="none"/>
        </w:rPr>
        <w:t xml:space="preserve">vēlēšanu iecirknī Nr.654 “Madonas </w:t>
      </w:r>
      <w:r w:rsidRPr="00700DEC">
        <w:rPr>
          <w:rFonts w:ascii="Times New Roman" w:eastAsia="Times New Roman" w:hAnsi="Times New Roman" w:cs="Times New Roman"/>
          <w:kern w:val="0"/>
          <w:lang w:eastAsia="lv-LV"/>
          <w14:ligatures w14:val="none"/>
        </w:rPr>
        <w:lastRenderedPageBreak/>
        <w:t>novada kultūras centrs”</w:t>
      </w:r>
      <w:r w:rsidRPr="00700DEC">
        <w:rPr>
          <w:rFonts w:ascii="Times New Roman" w:eastAsia="Times New Roman" w:hAnsi="Times New Roman" w:cs="Times New Roman"/>
          <w:kern w:val="0"/>
          <w:shd w:val="clear" w:color="auto" w:fill="FFFFFF"/>
          <w:lang w:eastAsia="lv-LV"/>
          <w14:ligatures w14:val="none"/>
        </w:rPr>
        <w:t xml:space="preserve"> </w:t>
      </w:r>
      <w:r w:rsidRPr="00700DEC">
        <w:rPr>
          <w:rFonts w:ascii="Times New Roman" w:eastAsia="Times New Roman" w:hAnsi="Times New Roman" w:cs="Times New Roman"/>
          <w:kern w:val="0"/>
          <w:lang w:eastAsia="lv-LV"/>
          <w14:ligatures w14:val="none"/>
        </w:rPr>
        <w:t>15. Saeimas vēlēšanu laikā, jo amatu</w:t>
      </w:r>
      <w:r w:rsidRPr="00700DEC">
        <w:rPr>
          <w:rFonts w:ascii="Times New Roman" w:eastAsia="Times New Roman" w:hAnsi="Times New Roman" w:cs="Times New Roman"/>
          <w:color w:val="000000"/>
          <w:kern w:val="0"/>
          <w:lang w:eastAsia="lv-LV"/>
          <w14:ligatures w14:val="none"/>
        </w:rPr>
        <w:t xml:space="preserve"> savienošana nerada interešu konfliktu, nav pretrunā ar valsts amatpersonai saistošajām ētikas normām un nekaitē valsts amatpersonas tiešo pienākumu pildīšanai.</w:t>
      </w:r>
    </w:p>
    <w:p w14:paraId="168878CF" w14:textId="77777777" w:rsidR="00700DEC" w:rsidRPr="00700DEC" w:rsidRDefault="00700DEC" w:rsidP="00700DEC">
      <w:pPr>
        <w:numPr>
          <w:ilvl w:val="0"/>
          <w:numId w:val="1"/>
        </w:numPr>
        <w:spacing w:after="0" w:line="240" w:lineRule="auto"/>
        <w:jc w:val="both"/>
        <w:rPr>
          <w:rFonts w:ascii="Times New Roman" w:eastAsia="Times New Roman" w:hAnsi="Times New Roman" w:cs="Times New Roman"/>
          <w:color w:val="000000"/>
          <w:kern w:val="0"/>
          <w:lang w:eastAsia="lv-LV"/>
          <w14:ligatures w14:val="none"/>
        </w:rPr>
      </w:pPr>
      <w:r w:rsidRPr="00700DEC">
        <w:rPr>
          <w:rFonts w:ascii="Times New Roman" w:eastAsia="Times New Roman" w:hAnsi="Times New Roman" w:cs="Times New Roman"/>
          <w:i/>
          <w:kern w:val="0"/>
          <w:lang w:eastAsia="lv-LV"/>
          <w14:ligatures w14:val="none"/>
        </w:rPr>
        <w:t xml:space="preserve">Persona nevar paļauties uz to, ka šī atļauja vienmēr būs spēkā. Atbilstoši likuma "Par interešu konflikta novēršanu valsts amatpersonas darbībā" </w:t>
      </w:r>
      <w:r w:rsidRPr="00700DEC">
        <w:rPr>
          <w:rFonts w:ascii="Times New Roman" w:eastAsia="Times New Roman" w:hAnsi="Times New Roman" w:cs="Times New Roman"/>
          <w:bCs/>
          <w:i/>
          <w:kern w:val="0"/>
          <w:shd w:val="clear" w:color="auto" w:fill="FFFFFF"/>
          <w:lang w:eastAsia="lv-LV"/>
          <w14:ligatures w14:val="none"/>
        </w:rPr>
        <w:t>8.</w:t>
      </w:r>
      <w:r w:rsidRPr="00700DEC">
        <w:rPr>
          <w:rFonts w:ascii="Times New Roman" w:eastAsia="Times New Roman" w:hAnsi="Times New Roman" w:cs="Times New Roman"/>
          <w:bCs/>
          <w:i/>
          <w:kern w:val="0"/>
          <w:shd w:val="clear" w:color="auto" w:fill="FFFFFF"/>
          <w:vertAlign w:val="superscript"/>
          <w:lang w:eastAsia="lv-LV"/>
          <w14:ligatures w14:val="none"/>
        </w:rPr>
        <w:t>1</w:t>
      </w:r>
      <w:r w:rsidRPr="00700DEC">
        <w:rPr>
          <w:rFonts w:ascii="Times New Roman" w:eastAsia="Times New Roman" w:hAnsi="Times New Roman" w:cs="Times New Roman"/>
          <w:bCs/>
          <w:i/>
          <w:kern w:val="0"/>
          <w:shd w:val="clear" w:color="auto" w:fill="FFFFFF"/>
          <w:lang w:eastAsia="lv-LV"/>
          <w14:ligatures w14:val="none"/>
        </w:rPr>
        <w:t> panta sestajai daļai un Administratīvā procesa likuma 68.panta pirmajai daļai, šis lēmums izdots ar atcelšanas atrunu. Personai savas kompetences ietvaros ir pienākums rakstiski informēt pašvaldības domes priekšsēdētāju, ja mainījušies tiesiskie vai faktiskie apstākļi, kas ir pamatā šī lēmuma izdošanai un varētu nepieļaut turpmāku amatu savienošanu.</w:t>
      </w:r>
    </w:p>
    <w:p w14:paraId="0C8F5F24" w14:textId="77777777" w:rsidR="00700DEC" w:rsidRPr="00700DEC" w:rsidRDefault="00700DEC" w:rsidP="00700DEC">
      <w:pPr>
        <w:numPr>
          <w:ilvl w:val="0"/>
          <w:numId w:val="1"/>
        </w:numPr>
        <w:spacing w:after="0" w:line="240" w:lineRule="auto"/>
        <w:jc w:val="both"/>
        <w:rPr>
          <w:rFonts w:ascii="Times New Roman" w:eastAsia="Times New Roman" w:hAnsi="Times New Roman" w:cs="Times New Roman"/>
          <w:color w:val="000000"/>
          <w:kern w:val="0"/>
          <w:lang w:eastAsia="lv-LV"/>
          <w14:ligatures w14:val="none"/>
        </w:rPr>
      </w:pPr>
      <w:r w:rsidRPr="00700DEC">
        <w:rPr>
          <w:rFonts w:ascii="Times New Roman" w:eastAsia="Times New Roman" w:hAnsi="Times New Roman" w:cs="Times New Roman"/>
          <w:i/>
          <w:kern w:val="0"/>
          <w:lang w:eastAsia="lv-LV"/>
          <w14:ligatures w14:val="none"/>
        </w:rPr>
        <w:t>Atbilstoši Likuma vispārīgajam regulējumam amatpersona pati ir atbildīga par interešu konflikta nepieļaušanu un valsts amatpersonas ētikas normu ievērošanu, tāpēc, neraugoties uz kompetentās institūcijas doto atļauju savienot amatus, amatpersonai ir pienākums jebkurā brīdī izvērtēt interešu konflikta iespējamību un rīcības atbilstību amatpersonas ētikas normām, ja, savienojot amatus, pastāv iespēja, ka amatpersona var nonākt interešu konflikta situācijā.</w:t>
      </w:r>
    </w:p>
    <w:p w14:paraId="7341958F" w14:textId="77777777" w:rsidR="00700DEC" w:rsidRPr="00700DEC" w:rsidRDefault="00700DEC" w:rsidP="00700DEC">
      <w:pPr>
        <w:numPr>
          <w:ilvl w:val="0"/>
          <w:numId w:val="1"/>
        </w:numPr>
        <w:spacing w:after="0" w:line="240" w:lineRule="auto"/>
        <w:jc w:val="both"/>
        <w:rPr>
          <w:rFonts w:ascii="Times New Roman" w:eastAsia="Times New Roman" w:hAnsi="Times New Roman" w:cs="Times New Roman"/>
          <w:color w:val="000000"/>
          <w:kern w:val="0"/>
          <w:lang w:eastAsia="lv-LV"/>
          <w14:ligatures w14:val="none"/>
        </w:rPr>
      </w:pPr>
      <w:r w:rsidRPr="00700DEC">
        <w:rPr>
          <w:rFonts w:ascii="Times New Roman" w:eastAsia="Times New Roman" w:hAnsi="Times New Roman" w:cs="Times New Roman"/>
          <w:kern w:val="0"/>
          <w:lang w:eastAsia="lv-LV"/>
          <w14:ligatures w14:val="none"/>
        </w:rPr>
        <w:t>Saskaņā ar Administratīvā procesa likuma 76.panta otro daļu, šo administratīvo aktu var pārsūdzēt Administratīvajā rajona tiesā (Voldemāra Baloža ielā 13A, Valmierā, LV-4201) viena mēneša laikā no tā spēkā stāšanās dienas.</w:t>
      </w:r>
    </w:p>
    <w:p w14:paraId="3613729B" w14:textId="77777777" w:rsidR="00700DEC" w:rsidRPr="00700DEC" w:rsidRDefault="00700DEC" w:rsidP="00700DEC">
      <w:pPr>
        <w:spacing w:after="0" w:line="240" w:lineRule="auto"/>
        <w:jc w:val="both"/>
        <w:rPr>
          <w:rFonts w:ascii="Times New Roman" w:eastAsia="Times New Roman" w:hAnsi="Times New Roman" w:cs="Times New Roman"/>
          <w:kern w:val="0"/>
          <w:lang w:eastAsia="lv-LV"/>
          <w14:ligatures w14:val="none"/>
        </w:rPr>
      </w:pPr>
    </w:p>
    <w:p w14:paraId="3BB626A1" w14:textId="77777777" w:rsidR="00700DEC" w:rsidRDefault="00700DEC" w:rsidP="00700DEC">
      <w:pPr>
        <w:spacing w:after="0" w:line="240" w:lineRule="auto"/>
        <w:ind w:firstLine="709"/>
        <w:rPr>
          <w:rFonts w:ascii="Times New Roman" w:eastAsia="Times New Roman" w:hAnsi="Times New Roman" w:cs="Times New Roman"/>
          <w:kern w:val="0"/>
          <w:lang w:eastAsia="lv-LV"/>
          <w14:ligatures w14:val="none"/>
        </w:rPr>
      </w:pPr>
    </w:p>
    <w:p w14:paraId="2C00A151" w14:textId="77777777" w:rsidR="00700DEC" w:rsidRDefault="00700DEC" w:rsidP="00700DEC">
      <w:pPr>
        <w:spacing w:after="0" w:line="240" w:lineRule="auto"/>
        <w:ind w:firstLine="709"/>
        <w:rPr>
          <w:rFonts w:ascii="Times New Roman" w:eastAsia="Times New Roman" w:hAnsi="Times New Roman" w:cs="Times New Roman"/>
          <w:kern w:val="0"/>
          <w:lang w:eastAsia="lv-LV"/>
          <w14:ligatures w14:val="none"/>
        </w:rPr>
      </w:pPr>
    </w:p>
    <w:p w14:paraId="48FACC8F" w14:textId="77777777" w:rsidR="00700DEC" w:rsidRDefault="00700DEC" w:rsidP="00700DEC">
      <w:pPr>
        <w:spacing w:after="0" w:line="240" w:lineRule="auto"/>
        <w:ind w:firstLine="709"/>
        <w:rPr>
          <w:rFonts w:ascii="Times New Roman" w:eastAsia="Times New Roman" w:hAnsi="Times New Roman" w:cs="Times New Roman"/>
          <w:kern w:val="0"/>
          <w:lang w:eastAsia="lv-LV"/>
          <w14:ligatures w14:val="none"/>
        </w:rPr>
      </w:pPr>
    </w:p>
    <w:p w14:paraId="34BE18C9" w14:textId="2F396C41" w:rsidR="00700DEC" w:rsidRPr="00167F1A" w:rsidRDefault="00700DEC" w:rsidP="00700DEC">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23206E44" w14:textId="77777777" w:rsidR="00700DEC" w:rsidRPr="00700DEC" w:rsidRDefault="00700DEC" w:rsidP="00700DEC">
      <w:pPr>
        <w:spacing w:after="0" w:line="240" w:lineRule="auto"/>
        <w:jc w:val="both"/>
        <w:rPr>
          <w:rFonts w:ascii="Times New Roman" w:eastAsia="Times New Roman" w:hAnsi="Times New Roman" w:cs="Times New Roman"/>
          <w:kern w:val="0"/>
          <w:lang w:eastAsia="lv-LV"/>
          <w14:ligatures w14:val="none"/>
        </w:rPr>
      </w:pPr>
    </w:p>
    <w:p w14:paraId="2E32E4E5" w14:textId="77777777" w:rsidR="00700DEC" w:rsidRPr="00700DEC" w:rsidRDefault="00700DEC" w:rsidP="00700DEC">
      <w:pPr>
        <w:spacing w:after="0" w:line="240" w:lineRule="auto"/>
        <w:jc w:val="both"/>
        <w:rPr>
          <w:rFonts w:ascii="Times New Roman" w:eastAsia="Times New Roman" w:hAnsi="Times New Roman" w:cs="Times New Roman"/>
          <w:kern w:val="0"/>
          <w:lang w:eastAsia="lv-LV"/>
          <w14:ligatures w14:val="none"/>
        </w:rPr>
      </w:pPr>
    </w:p>
    <w:p w14:paraId="7183F5E3" w14:textId="77777777" w:rsidR="00700DEC" w:rsidRPr="00700DEC" w:rsidRDefault="00700DEC" w:rsidP="00700DEC">
      <w:pPr>
        <w:spacing w:after="0" w:line="240" w:lineRule="auto"/>
        <w:jc w:val="both"/>
        <w:rPr>
          <w:rFonts w:ascii="Times New Roman" w:eastAsia="Times New Roman" w:hAnsi="Times New Roman" w:cs="Times New Roman"/>
          <w:kern w:val="0"/>
          <w:sz w:val="22"/>
          <w:szCs w:val="22"/>
          <w:lang w:eastAsia="lv-LV"/>
          <w14:ligatures w14:val="none"/>
        </w:rPr>
      </w:pPr>
    </w:p>
    <w:p w14:paraId="6E7CF75A" w14:textId="77777777" w:rsidR="00700DEC" w:rsidRPr="00700DEC" w:rsidRDefault="00700DEC" w:rsidP="00700DEC">
      <w:pPr>
        <w:spacing w:after="0" w:line="240" w:lineRule="auto"/>
        <w:jc w:val="both"/>
        <w:rPr>
          <w:rFonts w:ascii="Times New Roman" w:eastAsia="Times New Roman" w:hAnsi="Times New Roman" w:cs="Times New Roman"/>
          <w:i/>
          <w:iCs/>
          <w:kern w:val="0"/>
          <w:sz w:val="22"/>
          <w:szCs w:val="22"/>
          <w:lang w:eastAsia="lv-LV"/>
          <w14:ligatures w14:val="none"/>
        </w:rPr>
      </w:pPr>
      <w:r w:rsidRPr="00700DEC">
        <w:rPr>
          <w:rFonts w:ascii="Times New Roman" w:eastAsia="Times New Roman" w:hAnsi="Times New Roman" w:cs="Times New Roman"/>
          <w:i/>
          <w:iCs/>
          <w:kern w:val="0"/>
          <w:sz w:val="22"/>
          <w:szCs w:val="22"/>
          <w:lang w:eastAsia="lv-LV"/>
          <w14:ligatures w14:val="none"/>
        </w:rPr>
        <w:t>Lauva 26199545</w:t>
      </w:r>
    </w:p>
    <w:p w14:paraId="4B2A3B7E" w14:textId="77777777" w:rsidR="00700DEC" w:rsidRPr="00700DEC" w:rsidRDefault="00700DEC" w:rsidP="00700DEC">
      <w:pPr>
        <w:spacing w:after="0" w:line="240" w:lineRule="auto"/>
        <w:rPr>
          <w:rFonts w:ascii="Times New Roman" w:eastAsia="Times New Roman" w:hAnsi="Times New Roman" w:cs="Times New Roman"/>
          <w:kern w:val="0"/>
          <w:lang w:eastAsia="lv-LV"/>
          <w14:ligatures w14:val="none"/>
        </w:rPr>
      </w:pPr>
    </w:p>
    <w:p w14:paraId="5503460D" w14:textId="77777777" w:rsidR="007D14CD" w:rsidRDefault="007D14CD"/>
    <w:sectPr w:rsidR="007D14CD" w:rsidSect="00700DEC">
      <w:headerReference w:type="even" r:id="rId8"/>
      <w:headerReference w:type="default" r:id="rId9"/>
      <w:footerReference w:type="even" r:id="rId10"/>
      <w:footerReference w:type="default" r:id="rId11"/>
      <w:headerReference w:type="first" r:id="rId12"/>
      <w:footerReference w:type="first" r:id="rId13"/>
      <w:pgSz w:w="11906" w:h="16838"/>
      <w:pgMar w:top="1135" w:right="1134"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16A5" w14:textId="77777777" w:rsidR="005A0100" w:rsidRDefault="005A0100" w:rsidP="00700DEC">
      <w:pPr>
        <w:spacing w:after="0" w:line="240" w:lineRule="auto"/>
      </w:pPr>
      <w:r>
        <w:separator/>
      </w:r>
    </w:p>
  </w:endnote>
  <w:endnote w:type="continuationSeparator" w:id="0">
    <w:p w14:paraId="1C5AC4FC" w14:textId="77777777" w:rsidR="005A0100" w:rsidRDefault="005A0100" w:rsidP="0070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1642" w14:textId="77777777" w:rsidR="002238A1" w:rsidRDefault="002238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3E18" w14:textId="77777777" w:rsidR="00700DEC" w:rsidRPr="00700DEC" w:rsidRDefault="00700DEC" w:rsidP="00354BE7">
    <w:pPr>
      <w:jc w:val="center"/>
      <w:rPr>
        <w:rFonts w:ascii="Times New Roman" w:hAnsi="Times New Roman" w:cs="Times New Roman"/>
        <w:sz w:val="20"/>
        <w:szCs w:val="20"/>
      </w:rPr>
    </w:pPr>
    <w:r w:rsidRPr="00700DEC">
      <w:rPr>
        <w:rFonts w:ascii="Times New Roman" w:hAnsi="Times New Roman" w:cs="Times New Roman"/>
        <w:sz w:val="20"/>
        <w:szCs w:val="20"/>
      </w:rPr>
      <w:t>DOKUMENTS PARAKSTĪTS AR DROŠU ELEKTRONISKO PARAKSTU UN SATUR LAIKA ZĪMOGU</w:t>
    </w:r>
  </w:p>
  <w:p w14:paraId="650FF915" w14:textId="77777777" w:rsidR="00700DEC" w:rsidRPr="008A020D" w:rsidRDefault="00700DEC">
    <w:pPr>
      <w:pStyle w:val="Kjene"/>
      <w:jc w:val="center"/>
      <w:rPr>
        <w:sz w:val="20"/>
        <w:szCs w:val="20"/>
      </w:rPr>
    </w:pPr>
  </w:p>
  <w:p w14:paraId="30D376B8" w14:textId="77777777" w:rsidR="00700DEC" w:rsidRPr="008A020D" w:rsidRDefault="00700DEC">
    <w:pPr>
      <w:pStyle w:val="Kjene"/>
      <w:jc w:val="center"/>
      <w:rPr>
        <w:sz w:val="20"/>
        <w:szCs w:val="20"/>
      </w:rPr>
    </w:pPr>
    <w:r w:rsidRPr="008A020D">
      <w:rPr>
        <w:sz w:val="20"/>
        <w:szCs w:val="20"/>
      </w:rPr>
      <w:fldChar w:fldCharType="begin"/>
    </w:r>
    <w:r w:rsidRPr="008A020D">
      <w:rPr>
        <w:sz w:val="20"/>
        <w:szCs w:val="20"/>
      </w:rPr>
      <w:instrText>PAGE   \* MERGEFORMAT</w:instrText>
    </w:r>
    <w:r w:rsidRPr="008A020D">
      <w:rPr>
        <w:sz w:val="20"/>
        <w:szCs w:val="20"/>
      </w:rPr>
      <w:fldChar w:fldCharType="separate"/>
    </w:r>
    <w:r w:rsidRPr="008A020D">
      <w:rPr>
        <w:noProof/>
        <w:sz w:val="20"/>
        <w:szCs w:val="20"/>
      </w:rPr>
      <w:t>2</w:t>
    </w:r>
    <w:r w:rsidRPr="008A020D">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FFCF" w14:textId="77777777" w:rsidR="00700DEC" w:rsidRPr="002238A1" w:rsidRDefault="00700DEC" w:rsidP="00354BE7">
    <w:pPr>
      <w:jc w:val="center"/>
      <w:rPr>
        <w:rFonts w:ascii="Times New Roman" w:hAnsi="Times New Roman" w:cs="Times New Roman"/>
        <w:sz w:val="20"/>
        <w:szCs w:val="20"/>
      </w:rPr>
    </w:pPr>
    <w:r w:rsidRPr="002238A1">
      <w:rPr>
        <w:rFonts w:ascii="Times New Roman" w:hAnsi="Times New Roman" w:cs="Times New Roman"/>
        <w:sz w:val="20"/>
        <w:szCs w:val="20"/>
      </w:rPr>
      <w:t>DOKUMENTS PARAKSTĪTS AR DROŠU ELEKTRONISKO PARAKSTU UN SATUR LAIKA ZĪMOGU</w:t>
    </w:r>
  </w:p>
  <w:p w14:paraId="7F25A806" w14:textId="77777777" w:rsidR="00700DEC" w:rsidRDefault="00700DE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502A8" w14:textId="77777777" w:rsidR="005A0100" w:rsidRDefault="005A0100" w:rsidP="00700DEC">
      <w:pPr>
        <w:spacing w:after="0" w:line="240" w:lineRule="auto"/>
      </w:pPr>
      <w:r>
        <w:separator/>
      </w:r>
    </w:p>
  </w:footnote>
  <w:footnote w:type="continuationSeparator" w:id="0">
    <w:p w14:paraId="70C750A9" w14:textId="77777777" w:rsidR="005A0100" w:rsidRDefault="005A0100" w:rsidP="00700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C675" w14:textId="77777777" w:rsidR="002238A1" w:rsidRDefault="002238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A1BD" w14:textId="77777777" w:rsidR="002238A1" w:rsidRDefault="002238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1C1E" w14:textId="77777777" w:rsidR="002238A1" w:rsidRDefault="002238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A0300"/>
    <w:multiLevelType w:val="hybridMultilevel"/>
    <w:tmpl w:val="3A66D03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7F9126FA"/>
    <w:multiLevelType w:val="hybridMultilevel"/>
    <w:tmpl w:val="0FF6B84E"/>
    <w:lvl w:ilvl="0" w:tplc="515A6E32">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51460690">
    <w:abstractNumId w:val="1"/>
  </w:num>
  <w:num w:numId="2" w16cid:durableId="875654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2C"/>
    <w:rsid w:val="001621E9"/>
    <w:rsid w:val="00196941"/>
    <w:rsid w:val="002238A1"/>
    <w:rsid w:val="005A0100"/>
    <w:rsid w:val="0065391F"/>
    <w:rsid w:val="00700DEC"/>
    <w:rsid w:val="007D14CD"/>
    <w:rsid w:val="00857E44"/>
    <w:rsid w:val="00A2072C"/>
    <w:rsid w:val="00B309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2D18"/>
  <w15:chartTrackingRefBased/>
  <w15:docId w15:val="{D2260114-0268-4C18-A1FC-20E282604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207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207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2072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2072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2072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2072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2072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2072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2072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2072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2072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2072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2072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2072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2072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2072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2072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2072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20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2072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2072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2072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2072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2072C"/>
    <w:rPr>
      <w:i/>
      <w:iCs/>
      <w:color w:val="404040" w:themeColor="text1" w:themeTint="BF"/>
    </w:rPr>
  </w:style>
  <w:style w:type="paragraph" w:styleId="Sarakstarindkopa">
    <w:name w:val="List Paragraph"/>
    <w:basedOn w:val="Parasts"/>
    <w:uiPriority w:val="34"/>
    <w:qFormat/>
    <w:rsid w:val="00A2072C"/>
    <w:pPr>
      <w:ind w:left="720"/>
      <w:contextualSpacing/>
    </w:pPr>
  </w:style>
  <w:style w:type="character" w:styleId="Intensvsizclums">
    <w:name w:val="Intense Emphasis"/>
    <w:basedOn w:val="Noklusjumarindkopasfonts"/>
    <w:uiPriority w:val="21"/>
    <w:qFormat/>
    <w:rsid w:val="00A2072C"/>
    <w:rPr>
      <w:i/>
      <w:iCs/>
      <w:color w:val="0F4761" w:themeColor="accent1" w:themeShade="BF"/>
    </w:rPr>
  </w:style>
  <w:style w:type="paragraph" w:styleId="Intensvscitts">
    <w:name w:val="Intense Quote"/>
    <w:basedOn w:val="Parasts"/>
    <w:next w:val="Parasts"/>
    <w:link w:val="IntensvscittsRakstz"/>
    <w:uiPriority w:val="30"/>
    <w:qFormat/>
    <w:rsid w:val="00A207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2072C"/>
    <w:rPr>
      <w:i/>
      <w:iCs/>
      <w:color w:val="0F4761" w:themeColor="accent1" w:themeShade="BF"/>
    </w:rPr>
  </w:style>
  <w:style w:type="character" w:styleId="Intensvaatsauce">
    <w:name w:val="Intense Reference"/>
    <w:basedOn w:val="Noklusjumarindkopasfonts"/>
    <w:uiPriority w:val="32"/>
    <w:qFormat/>
    <w:rsid w:val="00A2072C"/>
    <w:rPr>
      <w:b/>
      <w:bCs/>
      <w:smallCaps/>
      <w:color w:val="0F4761" w:themeColor="accent1" w:themeShade="BF"/>
      <w:spacing w:val="5"/>
    </w:rPr>
  </w:style>
  <w:style w:type="paragraph" w:styleId="Kjene">
    <w:name w:val="footer"/>
    <w:basedOn w:val="Parasts"/>
    <w:link w:val="KjeneRakstz"/>
    <w:uiPriority w:val="99"/>
    <w:rsid w:val="00700DEC"/>
    <w:pPr>
      <w:tabs>
        <w:tab w:val="center" w:pos="4153"/>
        <w:tab w:val="right" w:pos="8306"/>
      </w:tabs>
      <w:spacing w:after="0" w:line="240" w:lineRule="auto"/>
    </w:pPr>
    <w:rPr>
      <w:rFonts w:ascii="Times New Roman" w:eastAsia="Times New Roman" w:hAnsi="Times New Roman" w:cs="Times New Roman"/>
      <w:kern w:val="0"/>
      <w:lang w:eastAsia="lv-LV"/>
      <w14:ligatures w14:val="none"/>
    </w:rPr>
  </w:style>
  <w:style w:type="character" w:customStyle="1" w:styleId="KjeneRakstz">
    <w:name w:val="Kājene Rakstz."/>
    <w:basedOn w:val="Noklusjumarindkopasfonts"/>
    <w:link w:val="Kjene"/>
    <w:uiPriority w:val="99"/>
    <w:rsid w:val="00700DEC"/>
    <w:rPr>
      <w:rFonts w:ascii="Times New Roman" w:eastAsia="Times New Roman" w:hAnsi="Times New Roman" w:cs="Times New Roman"/>
      <w:kern w:val="0"/>
      <w:lang w:eastAsia="lv-LV"/>
      <w14:ligatures w14:val="none"/>
    </w:rPr>
  </w:style>
  <w:style w:type="table" w:styleId="Reatabula">
    <w:name w:val="Table Grid"/>
    <w:basedOn w:val="Parastatabula"/>
    <w:uiPriority w:val="39"/>
    <w:rsid w:val="00700DE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700DE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0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5452</Words>
  <Characters>3108</Characters>
  <Application>Microsoft Office Word</Application>
  <DocSecurity>0</DocSecurity>
  <Lines>25</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2026-10-02T10:48:00Z</dcterms:created>
  <dcterms:modified xsi:type="dcterms:W3CDTF">2026-10-08T19:18:00Z</dcterms:modified>
</cp:coreProperties>
</file>